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A0" w:rsidRPr="00330289" w:rsidRDefault="002A56A0" w:rsidP="002A56A0">
      <w:pPr>
        <w:tabs>
          <w:tab w:val="right" w:pos="9072"/>
        </w:tabs>
        <w:jc w:val="both"/>
        <w:rPr>
          <w:rFonts w:ascii="Arial" w:eastAsia="MS Mincho" w:hAnsi="Arial"/>
          <w:b/>
        </w:rPr>
      </w:pPr>
      <w:bookmarkStart w:id="0" w:name="OLE_LINK1"/>
      <w:r>
        <w:rPr>
          <w:rFonts w:ascii="Arial" w:eastAsia="MS Mincho" w:hAnsi="Arial"/>
          <w:b/>
          <w:bCs/>
        </w:rPr>
        <w:t>3GPP</w:t>
      </w:r>
      <w:r w:rsidR="0090367C">
        <w:rPr>
          <w:rFonts w:ascii="Arial" w:eastAsia="MS Mincho" w:hAnsi="Arial"/>
          <w:b/>
          <w:bCs/>
        </w:rPr>
        <w:t xml:space="preserve"> </w:t>
      </w:r>
      <w:r w:rsidR="0090367C" w:rsidRPr="00330289">
        <w:rPr>
          <w:rFonts w:ascii="Arial" w:eastAsia="MS Mincho" w:hAnsi="Arial"/>
          <w:b/>
          <w:bCs/>
        </w:rPr>
        <w:t>TSG RAN WG1 Meeting #7</w:t>
      </w:r>
      <w:r w:rsidR="00160A1B" w:rsidRPr="00330289">
        <w:rPr>
          <w:rFonts w:ascii="Arial" w:eastAsia="MS Mincho" w:hAnsi="Arial"/>
          <w:b/>
          <w:bCs/>
        </w:rPr>
        <w:t>8</w:t>
      </w:r>
      <w:r w:rsidR="00700913" w:rsidRPr="00330289">
        <w:rPr>
          <w:rFonts w:ascii="Arial" w:eastAsia="MS Mincho" w:hAnsi="Arial"/>
          <w:b/>
          <w:bCs/>
        </w:rPr>
        <w:t>bis</w:t>
      </w:r>
      <w:r w:rsidR="0090367C" w:rsidRPr="00330289">
        <w:rPr>
          <w:rFonts w:ascii="Arial" w:eastAsia="MS Mincho" w:hAnsi="Arial"/>
          <w:b/>
          <w:bCs/>
        </w:rPr>
        <w:t>,</w:t>
      </w:r>
      <w:r w:rsidR="0090367C" w:rsidRPr="00330289">
        <w:rPr>
          <w:rFonts w:ascii="Arial" w:eastAsia="MS Mincho" w:hAnsi="Arial"/>
          <w:b/>
          <w:bCs/>
        </w:rPr>
        <w:tab/>
        <w:t>R1-</w:t>
      </w:r>
      <w:r w:rsidR="000D480D" w:rsidRPr="00330289">
        <w:rPr>
          <w:rFonts w:ascii="Arial" w:eastAsia="MS Mincho" w:hAnsi="Arial"/>
          <w:b/>
          <w:bCs/>
        </w:rPr>
        <w:t>14</w:t>
      </w:r>
      <w:r w:rsidR="00330289" w:rsidRPr="00330289">
        <w:rPr>
          <w:rFonts w:ascii="Arial" w:eastAsia="MS Mincho" w:hAnsi="Arial"/>
          <w:b/>
          <w:bCs/>
        </w:rPr>
        <w:t>4262</w:t>
      </w:r>
    </w:p>
    <w:p w:rsidR="002A56A0" w:rsidRPr="00330289" w:rsidRDefault="00700913" w:rsidP="002A56A0">
      <w:pPr>
        <w:tabs>
          <w:tab w:val="center" w:pos="4536"/>
          <w:tab w:val="right" w:pos="9072"/>
        </w:tabs>
        <w:jc w:val="both"/>
        <w:rPr>
          <w:rFonts w:ascii="Arial" w:eastAsia="MS Mincho" w:hAnsi="Arial"/>
          <w:b/>
        </w:rPr>
      </w:pPr>
      <w:r w:rsidRPr="00330289">
        <w:rPr>
          <w:rFonts w:ascii="Arial" w:eastAsia="MS Mincho" w:hAnsi="Arial"/>
          <w:b/>
        </w:rPr>
        <w:t>Ljubljana</w:t>
      </w:r>
      <w:r w:rsidR="000D480D" w:rsidRPr="00330289">
        <w:rPr>
          <w:rFonts w:ascii="Arial" w:eastAsia="MS Mincho" w:hAnsi="Arial"/>
          <w:b/>
        </w:rPr>
        <w:t>,</w:t>
      </w:r>
      <w:r w:rsidRPr="00330289">
        <w:rPr>
          <w:rFonts w:ascii="Arial" w:eastAsia="MS Mincho" w:hAnsi="Arial"/>
          <w:b/>
        </w:rPr>
        <w:t xml:space="preserve"> Slovenia</w:t>
      </w:r>
      <w:r w:rsidR="000D480D" w:rsidRPr="00330289">
        <w:rPr>
          <w:rFonts w:ascii="Arial" w:eastAsia="MS Mincho" w:hAnsi="Arial"/>
          <w:b/>
        </w:rPr>
        <w:t xml:space="preserve"> </w:t>
      </w:r>
      <w:r w:rsidRPr="00330289">
        <w:rPr>
          <w:rFonts w:ascii="Arial" w:eastAsia="MS Mincho" w:hAnsi="Arial"/>
          <w:b/>
        </w:rPr>
        <w:t>6</w:t>
      </w:r>
      <w:r w:rsidR="000D480D" w:rsidRPr="00330289">
        <w:rPr>
          <w:rFonts w:ascii="Arial" w:eastAsia="MS Mincho" w:hAnsi="Arial"/>
          <w:b/>
          <w:vertAlign w:val="superscript"/>
        </w:rPr>
        <w:t>th</w:t>
      </w:r>
      <w:r w:rsidR="000D480D" w:rsidRPr="00330289">
        <w:rPr>
          <w:rFonts w:ascii="Arial" w:eastAsia="MS Mincho" w:hAnsi="Arial"/>
          <w:b/>
        </w:rPr>
        <w:t xml:space="preserve"> –</w:t>
      </w:r>
      <w:r w:rsidRPr="00330289">
        <w:rPr>
          <w:rFonts w:ascii="Arial" w:eastAsia="MS Mincho" w:hAnsi="Arial"/>
          <w:b/>
        </w:rPr>
        <w:t xml:space="preserve"> 10</w:t>
      </w:r>
      <w:r w:rsidRPr="00330289">
        <w:rPr>
          <w:rFonts w:ascii="Arial" w:eastAsia="MS Mincho" w:hAnsi="Arial"/>
          <w:b/>
          <w:vertAlign w:val="superscript"/>
        </w:rPr>
        <w:t>th</w:t>
      </w:r>
      <w:r w:rsidRPr="00330289">
        <w:rPr>
          <w:rFonts w:ascii="Arial" w:eastAsia="MS Mincho" w:hAnsi="Arial"/>
          <w:b/>
        </w:rPr>
        <w:t xml:space="preserve"> October</w:t>
      </w:r>
      <w:r w:rsidR="00160A1B" w:rsidRPr="00330289">
        <w:rPr>
          <w:rFonts w:ascii="Arial" w:eastAsia="MS Mincho" w:hAnsi="Arial"/>
          <w:b/>
        </w:rPr>
        <w:t xml:space="preserve"> </w:t>
      </w:r>
      <w:r w:rsidR="000D480D" w:rsidRPr="00330289">
        <w:rPr>
          <w:rFonts w:ascii="Arial" w:eastAsia="MS Mincho" w:hAnsi="Arial"/>
          <w:b/>
        </w:rPr>
        <w:t>2014</w:t>
      </w:r>
    </w:p>
    <w:p w:rsidR="002A56A0" w:rsidRPr="00330289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2A56A0" w:rsidRPr="00330289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330289">
        <w:t>Source:</w:t>
      </w:r>
      <w:r w:rsidRPr="00330289">
        <w:tab/>
        <w:t>Ericsson</w:t>
      </w:r>
    </w:p>
    <w:p w:rsidR="002A56A0" w:rsidRPr="00330289" w:rsidRDefault="002A56A0" w:rsidP="002A56A0">
      <w:pPr>
        <w:pStyle w:val="Header"/>
        <w:tabs>
          <w:tab w:val="clear" w:pos="4536"/>
          <w:tab w:val="left" w:pos="1800"/>
        </w:tabs>
        <w:jc w:val="both"/>
      </w:pPr>
      <w:r w:rsidRPr="00330289">
        <w:t>Title:</w:t>
      </w:r>
      <w:r w:rsidRPr="00330289">
        <w:tab/>
      </w:r>
      <w:r w:rsidR="00871526" w:rsidRPr="00330289">
        <w:rPr>
          <w:iCs/>
          <w:lang w:eastAsia="ko-KR"/>
        </w:rPr>
        <w:t>Configuratio</w:t>
      </w:r>
      <w:r w:rsidR="00100C35" w:rsidRPr="00330289">
        <w:rPr>
          <w:iCs/>
          <w:lang w:eastAsia="ko-KR"/>
        </w:rPr>
        <w:t>n</w:t>
      </w:r>
      <w:r w:rsidR="00871526" w:rsidRPr="00330289">
        <w:rPr>
          <w:iCs/>
          <w:lang w:eastAsia="ko-KR"/>
        </w:rPr>
        <w:t xml:space="preserve"> of 2D antenna</w:t>
      </w:r>
      <w:r w:rsidR="00100C35" w:rsidRPr="00330289">
        <w:rPr>
          <w:iCs/>
          <w:lang w:eastAsia="ko-KR"/>
        </w:rPr>
        <w:t xml:space="preserve"> arrays</w:t>
      </w:r>
    </w:p>
    <w:p w:rsidR="002A56A0" w:rsidRPr="00330289" w:rsidRDefault="002A56A0" w:rsidP="002A56A0">
      <w:pPr>
        <w:pStyle w:val="Header"/>
        <w:tabs>
          <w:tab w:val="left" w:pos="1800"/>
        </w:tabs>
        <w:jc w:val="both"/>
      </w:pPr>
      <w:r w:rsidRPr="00330289">
        <w:t>Agenda Item:</w:t>
      </w:r>
      <w:r w:rsidRPr="00330289">
        <w:tab/>
      </w:r>
      <w:r w:rsidR="00160A1B" w:rsidRPr="00330289">
        <w:t>7.</w:t>
      </w:r>
      <w:r w:rsidR="00871526" w:rsidRPr="00330289">
        <w:t>3.3.2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330289">
        <w:t>Document for:</w:t>
      </w:r>
      <w:r w:rsidRPr="00330289">
        <w:tab/>
        <w:t>Discussion and Decision</w:t>
      </w:r>
    </w:p>
    <w:bookmarkEnd w:id="0"/>
    <w:p w:rsidR="002A56A0" w:rsidRPr="00E70914" w:rsidRDefault="002A56A0" w:rsidP="002A56A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2A56A0" w:rsidRPr="00E70914" w:rsidRDefault="002A56A0" w:rsidP="002A56A0">
      <w:pPr>
        <w:pStyle w:val="Heading1"/>
        <w:jc w:val="both"/>
      </w:pPr>
      <w:bookmarkStart w:id="1" w:name="_Ref301342314"/>
      <w:r w:rsidRPr="00E70914">
        <w:t>Introduction</w:t>
      </w:r>
      <w:bookmarkEnd w:id="1"/>
    </w:p>
    <w:p w:rsidR="00541465" w:rsidRDefault="00541465" w:rsidP="0060671C">
      <w:pPr>
        <w:pStyle w:val="BodyText"/>
        <w:jc w:val="both"/>
      </w:pPr>
      <w:r>
        <w:t>In the approved SID [1], the following section describes Phase 1 discussion</w:t>
      </w:r>
      <w:r w:rsidR="00E01644">
        <w:t>s</w:t>
      </w:r>
      <w:r>
        <w:t xml:space="preserve"> to start at the current meeting:</w:t>
      </w:r>
    </w:p>
    <w:p w:rsidR="00541465" w:rsidRPr="00541465" w:rsidRDefault="00541465" w:rsidP="00541465">
      <w:pPr>
        <w:ind w:right="-99"/>
        <w:rPr>
          <w:b/>
          <w:i/>
          <w:lang w:eastAsia="ko-KR"/>
        </w:rPr>
      </w:pPr>
      <w:r w:rsidRPr="00541465">
        <w:rPr>
          <w:b/>
          <w:i/>
          <w:lang w:eastAsia="ko-KR"/>
        </w:rPr>
        <w:t>Phase 1 (Start at RAN1#78bis):</w:t>
      </w:r>
    </w:p>
    <w:p w:rsidR="00541465" w:rsidRPr="00541465" w:rsidRDefault="00541465" w:rsidP="0054146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left="709" w:right="-99" w:hanging="309"/>
        <w:textAlignment w:val="baseline"/>
        <w:rPr>
          <w:i/>
          <w:lang w:eastAsia="ko-KR"/>
        </w:rPr>
      </w:pPr>
      <w:r w:rsidRPr="00541465">
        <w:rPr>
          <w:rFonts w:hint="eastAsia"/>
          <w:i/>
          <w:lang w:eastAsia="ko-KR"/>
        </w:rPr>
        <w:t>Identify antenna configurations for 2D antenna arrays with {</w:t>
      </w:r>
      <w:r w:rsidRPr="00541465">
        <w:rPr>
          <w:i/>
          <w:lang w:eastAsia="ko-KR"/>
        </w:rPr>
        <w:t xml:space="preserve">8, </w:t>
      </w:r>
      <w:r w:rsidRPr="00541465">
        <w:rPr>
          <w:rFonts w:hint="eastAsia"/>
          <w:i/>
          <w:lang w:eastAsia="ko-KR"/>
        </w:rPr>
        <w:t xml:space="preserve">16, 32, 64} TXRUs and evaluation </w:t>
      </w:r>
      <w:r w:rsidRPr="00541465">
        <w:rPr>
          <w:i/>
          <w:lang w:eastAsia="ko-KR"/>
        </w:rPr>
        <w:t>scenarios</w:t>
      </w:r>
      <w:r w:rsidRPr="00541465">
        <w:rPr>
          <w:rFonts w:hint="eastAsia"/>
          <w:i/>
          <w:lang w:eastAsia="ko-KR"/>
        </w:rPr>
        <w:t xml:space="preserve">, including homogeneous and </w:t>
      </w:r>
      <w:r w:rsidRPr="00541465">
        <w:rPr>
          <w:i/>
          <w:lang w:eastAsia="ko-KR"/>
        </w:rPr>
        <w:t>heterogeneous</w:t>
      </w:r>
      <w:r w:rsidRPr="00541465">
        <w:rPr>
          <w:rFonts w:hint="eastAsia"/>
          <w:i/>
          <w:lang w:eastAsia="ko-KR"/>
        </w:rPr>
        <w:t xml:space="preserve"> scenarios, for feasibility study, taking into account the outcome of 3D channel model SI.</w:t>
      </w:r>
    </w:p>
    <w:p w:rsidR="00541465" w:rsidRPr="00541465" w:rsidRDefault="00541465" w:rsidP="00541465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lang w:eastAsia="ko-KR"/>
        </w:rPr>
      </w:pPr>
      <w:r w:rsidRPr="00541465">
        <w:rPr>
          <w:rFonts w:hint="eastAsia"/>
          <w:i/>
          <w:lang w:eastAsia="ko-KR"/>
        </w:rPr>
        <w:t xml:space="preserve">Decide antenna element spacing, </w:t>
      </w:r>
      <w:r w:rsidRPr="00541465">
        <w:rPr>
          <w:i/>
          <w:lang w:eastAsia="ko-KR"/>
        </w:rPr>
        <w:t>number of antenna elements</w:t>
      </w:r>
      <w:r w:rsidRPr="00541465">
        <w:rPr>
          <w:rFonts w:hint="eastAsia"/>
          <w:i/>
          <w:lang w:eastAsia="ko-KR"/>
        </w:rPr>
        <w:t xml:space="preserve"> per TXRU</w:t>
      </w:r>
      <w:r w:rsidRPr="00541465">
        <w:rPr>
          <w:i/>
          <w:lang w:eastAsia="ko-KR"/>
        </w:rPr>
        <w:t xml:space="preserve">, </w:t>
      </w:r>
      <w:r w:rsidRPr="00541465">
        <w:rPr>
          <w:rFonts w:hint="eastAsia"/>
          <w:i/>
          <w:lang w:eastAsia="ko-KR"/>
        </w:rPr>
        <w:t>polarization, etc.</w:t>
      </w:r>
    </w:p>
    <w:p w:rsidR="00541465" w:rsidRPr="00541465" w:rsidRDefault="00541465" w:rsidP="00541465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lang w:eastAsia="ko-KR"/>
        </w:rPr>
      </w:pPr>
      <w:r w:rsidRPr="00541465">
        <w:rPr>
          <w:rFonts w:hint="eastAsia"/>
          <w:i/>
          <w:lang w:eastAsia="ko-KR"/>
        </w:rPr>
        <w:t xml:space="preserve">Decide how to model virtualization of antenna elements per single TXRU. </w:t>
      </w:r>
    </w:p>
    <w:p w:rsidR="00541465" w:rsidRPr="00541465" w:rsidRDefault="00541465" w:rsidP="00541465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lang w:eastAsia="ko-KR"/>
        </w:rPr>
      </w:pPr>
      <w:r w:rsidRPr="00541465">
        <w:rPr>
          <w:i/>
          <w:lang w:eastAsia="ko-KR"/>
        </w:rPr>
        <w:t>Identify target operating frequency range considering practical antenna size limitations.</w:t>
      </w:r>
    </w:p>
    <w:p w:rsidR="00541465" w:rsidRPr="00541465" w:rsidRDefault="00541465" w:rsidP="0054146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lang w:eastAsia="ko-KR"/>
        </w:rPr>
      </w:pPr>
      <w:r>
        <w:rPr>
          <w:i/>
          <w:lang w:eastAsia="ko-KR"/>
        </w:rPr>
        <w:t>[…]</w:t>
      </w:r>
    </w:p>
    <w:p w:rsidR="00541465" w:rsidRDefault="00541465" w:rsidP="0060671C">
      <w:pPr>
        <w:pStyle w:val="BodyText"/>
        <w:jc w:val="both"/>
      </w:pPr>
      <w:r>
        <w:t xml:space="preserve">In this contribution, we discuss the antenna configurations for 2D antenna arrays including the antenna element spacing, number of antenna elements per TXRU etc. </w:t>
      </w:r>
    </w:p>
    <w:p w:rsidR="00541465" w:rsidRDefault="007A43F3" w:rsidP="00541465">
      <w:pPr>
        <w:pStyle w:val="Heading1"/>
      </w:pPr>
      <w:r>
        <w:t>Discussion on a</w:t>
      </w:r>
      <w:r w:rsidR="00541465">
        <w:t>ntenna configurations</w:t>
      </w:r>
    </w:p>
    <w:p w:rsidR="00C0282E" w:rsidRDefault="007A43F3" w:rsidP="007A43F3">
      <w:pPr>
        <w:pStyle w:val="BodyText"/>
        <w:jc w:val="both"/>
      </w:pPr>
      <w:r>
        <w:t xml:space="preserve">Even though the study </w:t>
      </w:r>
      <w:r w:rsidR="00E01644">
        <w:t>includes up to</w:t>
      </w:r>
      <w:r>
        <w:t xml:space="preserve"> 64 TXRU</w:t>
      </w:r>
      <w:r w:rsidR="005873EA">
        <w:t>s</w:t>
      </w:r>
      <w:r>
        <w:t xml:space="preserve">, by the use of sub arrays </w:t>
      </w:r>
      <w:r w:rsidR="00E01644">
        <w:t xml:space="preserve">where one TXRU is connected to multiple antenna elements, there is a huge </w:t>
      </w:r>
      <w:r>
        <w:t xml:space="preserve">number of </w:t>
      </w:r>
      <w:r w:rsidR="00E01644">
        <w:t xml:space="preserve">possible </w:t>
      </w:r>
      <w:r>
        <w:t>different array antenna configurations. Therefore it is important to down select to a smaller number of more relevant configurations for our study.</w:t>
      </w:r>
      <w:r w:rsidR="00C0282E">
        <w:t xml:space="preserve"> For instance, it is questionable if we need to include co-polarized antenna arrays in this study.  </w:t>
      </w:r>
      <w:r w:rsidR="00D45388">
        <w:t>C</w:t>
      </w:r>
      <w:r w:rsidR="00C0282E">
        <w:t xml:space="preserve">ross-polarized antennas </w:t>
      </w:r>
      <w:r w:rsidR="00D45388">
        <w:t xml:space="preserve">are in practice much more common and </w:t>
      </w:r>
      <w:r w:rsidR="00C0282E">
        <w:t xml:space="preserve">are more compact and thus more suitable </w:t>
      </w:r>
      <w:r w:rsidR="00E01644">
        <w:t xml:space="preserve">in this study </w:t>
      </w:r>
      <w:r w:rsidR="00C0282E">
        <w:t xml:space="preserve">when the </w:t>
      </w:r>
      <w:r w:rsidR="00E01644">
        <w:t xml:space="preserve">total </w:t>
      </w:r>
      <w:r w:rsidR="00C0282E">
        <w:t xml:space="preserve">number of antenna elements increases. </w:t>
      </w:r>
      <w:r w:rsidR="00C451B0">
        <w:t>Hence, we propose</w:t>
      </w:r>
    </w:p>
    <w:p w:rsidR="00C0282E" w:rsidRDefault="007A43F3" w:rsidP="00C0282E">
      <w:pPr>
        <w:pStyle w:val="BodyText"/>
        <w:ind w:left="800"/>
      </w:pPr>
      <w:r>
        <w:t xml:space="preserve"> </w:t>
      </w:r>
      <w:r w:rsidR="00C0282E">
        <w:rPr>
          <w:b/>
          <w:i/>
        </w:rPr>
        <w:t>Proposal</w:t>
      </w:r>
      <w:r w:rsidR="00C0282E" w:rsidRPr="007A43F3">
        <w:rPr>
          <w:b/>
          <w:i/>
        </w:rPr>
        <w:t>:</w:t>
      </w:r>
      <w:r w:rsidR="00C0282E">
        <w:t xml:space="preserve"> Limit the evaluations in this study to cross-polarized antennas </w:t>
      </w:r>
    </w:p>
    <w:p w:rsidR="007A43F3" w:rsidRDefault="007A43F3" w:rsidP="007A43F3">
      <w:pPr>
        <w:pStyle w:val="BodyText"/>
        <w:jc w:val="both"/>
      </w:pPr>
      <w:r>
        <w:t xml:space="preserve">At the same time, if we specify </w:t>
      </w:r>
      <w:r w:rsidR="00E01644">
        <w:t xml:space="preserve">standard </w:t>
      </w:r>
      <w:r>
        <w:t>enhancements in a following work item phas</w:t>
      </w:r>
      <w:r w:rsidR="00E01644">
        <w:t>e, it is unfortunate if enhancements</w:t>
      </w:r>
      <w:r>
        <w:t xml:space="preserve"> are tailored to the few </w:t>
      </w:r>
      <w:r w:rsidR="00E01644">
        <w:t xml:space="preserve">specific </w:t>
      </w:r>
      <w:r>
        <w:t xml:space="preserve">antenna configurations we have chosen. </w:t>
      </w:r>
      <w:r w:rsidR="00CE3C54">
        <w:t xml:space="preserve">It is likely so that other factors such as building practice or making the 2D array antenna </w:t>
      </w:r>
      <w:r w:rsidR="00E01644">
        <w:t xml:space="preserve">blend </w:t>
      </w:r>
      <w:r w:rsidR="00CE3C54">
        <w:t>in</w:t>
      </w:r>
      <w:r w:rsidR="00E01644">
        <w:t xml:space="preserve"> to</w:t>
      </w:r>
      <w:r w:rsidR="00CE3C54">
        <w:t xml:space="preserve"> a city environment put different requirements on the 2D array design that are difficult to foresee now. </w:t>
      </w:r>
      <w:r w:rsidR="00556E49">
        <w:t xml:space="preserve">See </w:t>
      </w:r>
      <w:r w:rsidR="00556E49">
        <w:fldChar w:fldCharType="begin"/>
      </w:r>
      <w:r w:rsidR="00556E49">
        <w:instrText xml:space="preserve"> REF _Ref399500436 \h </w:instrText>
      </w:r>
      <w:r w:rsidR="00556E49">
        <w:fldChar w:fldCharType="separate"/>
      </w:r>
      <w:r w:rsidR="00556E49">
        <w:t xml:space="preserve">Figure </w:t>
      </w:r>
      <w:r w:rsidR="00556E49">
        <w:rPr>
          <w:noProof/>
        </w:rPr>
        <w:t>1</w:t>
      </w:r>
      <w:r w:rsidR="00556E49">
        <w:fldChar w:fldCharType="end"/>
      </w:r>
      <w:r w:rsidR="00556E49">
        <w:t xml:space="preserve"> and </w:t>
      </w:r>
      <w:r w:rsidR="00556E49">
        <w:fldChar w:fldCharType="begin"/>
      </w:r>
      <w:r w:rsidR="00556E49">
        <w:instrText xml:space="preserve"> REF _Ref399500437 \h </w:instrText>
      </w:r>
      <w:r w:rsidR="00556E49">
        <w:fldChar w:fldCharType="separate"/>
      </w:r>
      <w:r w:rsidR="00556E49">
        <w:t xml:space="preserve">Figure </w:t>
      </w:r>
      <w:r w:rsidR="00556E49">
        <w:rPr>
          <w:noProof/>
        </w:rPr>
        <w:t>2</w:t>
      </w:r>
      <w:r w:rsidR="00556E49">
        <w:fldChar w:fldCharType="end"/>
      </w:r>
      <w:r w:rsidR="00556E49">
        <w:t xml:space="preserve"> on two different examples on 2D array antennas.</w:t>
      </w:r>
    </w:p>
    <w:p w:rsidR="00556E49" w:rsidRDefault="00556E49" w:rsidP="007A43F3">
      <w:pPr>
        <w:pStyle w:val="BodyText"/>
        <w:jc w:val="both"/>
      </w:pPr>
      <w:r>
        <w:tab/>
      </w:r>
    </w:p>
    <w:p w:rsidR="00556E49" w:rsidRDefault="00556E49" w:rsidP="00556E49">
      <w:pPr>
        <w:pStyle w:val="BodyText"/>
        <w:keepNext/>
        <w:ind w:left="1440"/>
        <w:jc w:val="both"/>
        <w:sectPr w:rsidR="00556E4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556E49" w:rsidRDefault="00556E49" w:rsidP="00556E49">
      <w:pPr>
        <w:pStyle w:val="BodyText"/>
        <w:keepNext/>
        <w:ind w:left="1440"/>
        <w:jc w:val="both"/>
      </w:pPr>
      <w:r>
        <w:rPr>
          <w:noProof/>
        </w:rPr>
        <w:lastRenderedPageBreak/>
        <w:drawing>
          <wp:inline distT="0" distB="0" distL="0" distR="0" wp14:anchorId="1E154D76" wp14:editId="32497977">
            <wp:extent cx="952500" cy="12070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987" cy="1207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6E49" w:rsidRDefault="00556E49" w:rsidP="00556E49">
      <w:pPr>
        <w:pStyle w:val="Caption"/>
        <w:jc w:val="both"/>
      </w:pPr>
      <w:bookmarkStart w:id="2" w:name="_Ref399500436"/>
      <w:r>
        <w:t xml:space="preserve">Figure </w:t>
      </w:r>
      <w:fldSimple w:instr=" SEQ Figure \* ARABIC ">
        <w:r w:rsidR="00C451B0">
          <w:rPr>
            <w:noProof/>
          </w:rPr>
          <w:t>1</w:t>
        </w:r>
      </w:fldSimple>
      <w:bookmarkEnd w:id="2"/>
      <w:r>
        <w:t xml:space="preserve"> Cylindrical antenna array e.g. mounted on a street lamp</w:t>
      </w:r>
    </w:p>
    <w:p w:rsidR="00556E49" w:rsidRPr="00556E49" w:rsidRDefault="00556E49" w:rsidP="00556E49"/>
    <w:p w:rsidR="00556E49" w:rsidRDefault="00556E49" w:rsidP="00556E49">
      <w:pPr>
        <w:pStyle w:val="BodyText"/>
        <w:keepNext/>
        <w:ind w:firstLine="720"/>
        <w:jc w:val="both"/>
      </w:pPr>
      <w:r>
        <w:rPr>
          <w:noProof/>
        </w:rPr>
        <w:lastRenderedPageBreak/>
        <w:drawing>
          <wp:inline distT="0" distB="0" distL="0" distR="0" wp14:anchorId="47C59CA7" wp14:editId="03178505">
            <wp:extent cx="1124266" cy="106680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084" cy="1067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6E49" w:rsidRDefault="00556E49" w:rsidP="00556E49">
      <w:pPr>
        <w:pStyle w:val="BodyText"/>
        <w:keepNext/>
        <w:ind w:firstLine="720"/>
        <w:jc w:val="both"/>
      </w:pPr>
    </w:p>
    <w:p w:rsidR="00556E49" w:rsidRDefault="00556E49" w:rsidP="00556E49">
      <w:pPr>
        <w:pStyle w:val="Caption"/>
        <w:jc w:val="both"/>
      </w:pPr>
      <w:bookmarkStart w:id="3" w:name="_Ref399500437"/>
      <w:r>
        <w:t xml:space="preserve">Figure </w:t>
      </w:r>
      <w:fldSimple w:instr=" SEQ Figure \* ARABIC ">
        <w:r w:rsidR="00C451B0">
          <w:rPr>
            <w:noProof/>
          </w:rPr>
          <w:t>2</w:t>
        </w:r>
      </w:fldSimple>
      <w:bookmarkEnd w:id="3"/>
      <w:proofErr w:type="gramStart"/>
      <w:r>
        <w:t xml:space="preserve"> Flat antenna</w:t>
      </w:r>
      <w:proofErr w:type="gramEnd"/>
      <w:r>
        <w:t xml:space="preserve"> (wall mounting)</w:t>
      </w:r>
    </w:p>
    <w:p w:rsidR="00556E49" w:rsidRDefault="00556E49" w:rsidP="00C0282E">
      <w:pPr>
        <w:pStyle w:val="BodyText"/>
        <w:ind w:left="800"/>
        <w:rPr>
          <w:b/>
          <w:i/>
        </w:rPr>
        <w:sectPr w:rsidR="00556E49" w:rsidSect="00556E49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556E49" w:rsidRPr="00556E49" w:rsidRDefault="00556E49" w:rsidP="00556E49">
      <w:pPr>
        <w:pStyle w:val="BodyText"/>
      </w:pPr>
      <w:r>
        <w:lastRenderedPageBreak/>
        <w:t>We thus make this observation:</w:t>
      </w:r>
    </w:p>
    <w:p w:rsidR="00C0282E" w:rsidRDefault="007A43F3" w:rsidP="00C0282E">
      <w:pPr>
        <w:pStyle w:val="BodyText"/>
        <w:ind w:left="800"/>
      </w:pPr>
      <w:r w:rsidRPr="007A43F3">
        <w:rPr>
          <w:b/>
          <w:i/>
        </w:rPr>
        <w:t>Observation:</w:t>
      </w:r>
      <w:r>
        <w:t xml:space="preserve"> The fact that we </w:t>
      </w:r>
      <w:r w:rsidR="00C0282E">
        <w:t xml:space="preserve">evaluate </w:t>
      </w:r>
      <w:r>
        <w:t>and stu</w:t>
      </w:r>
      <w:r w:rsidR="00DF16D7">
        <w:t xml:space="preserve">dy a few antenna configurations </w:t>
      </w:r>
      <w:r w:rsidR="00C0282E">
        <w:t xml:space="preserve">and cross-polarized antennas only </w:t>
      </w:r>
      <w:r>
        <w:t xml:space="preserve">should not limit the applicability </w:t>
      </w:r>
      <w:r w:rsidR="005873EA">
        <w:t>of</w:t>
      </w:r>
      <w:r>
        <w:t xml:space="preserve"> any specified enhancements to only these studied configurations. </w:t>
      </w:r>
    </w:p>
    <w:p w:rsidR="00E01644" w:rsidRDefault="00C0282E" w:rsidP="004B4217">
      <w:pPr>
        <w:pStyle w:val="BodyText"/>
        <w:jc w:val="both"/>
      </w:pPr>
      <w:r>
        <w:t>The physical size of the 2D array antenna can be used to set a bound on which configurations are feasible to study. Assume that a 2D array antenna is characterized as (M</w:t>
      </w:r>
      <w:proofErr w:type="gramStart"/>
      <w:r>
        <w:t>,N,K</w:t>
      </w:r>
      <w:proofErr w:type="gramEnd"/>
      <w:r>
        <w:t xml:space="preserve">), where </w:t>
      </w:r>
      <w:r w:rsidRPr="00991224">
        <w:t>N is the number of columns</w:t>
      </w:r>
      <w:r w:rsidR="005873EA">
        <w:t xml:space="preserve"> and</w:t>
      </w:r>
      <w:r w:rsidRPr="00991224">
        <w:t xml:space="preserve"> M is the number of antenna elements with the same polarization in each column</w:t>
      </w:r>
      <w:r>
        <w:t>. The parameter</w:t>
      </w:r>
      <w:r w:rsidR="004B4217">
        <w:t xml:space="preserve"> K</w:t>
      </w:r>
      <w:r w:rsidR="004702ED">
        <w:t xml:space="preserve"> is</w:t>
      </w:r>
      <w:r w:rsidR="004B4217">
        <w:t xml:space="preserve"> the number of antenna elements of a sub-array of </w:t>
      </w:r>
      <w:r w:rsidR="00B423B6">
        <w:t>a column</w:t>
      </w:r>
      <w:r w:rsidR="004B4217">
        <w:t xml:space="preserve">. Hence, the </w:t>
      </w:r>
      <w:r w:rsidR="00597512">
        <w:t xml:space="preserve">number of </w:t>
      </w:r>
      <w:r w:rsidR="00AF444D">
        <w:t>virtual antenna ports</w:t>
      </w:r>
      <w:r w:rsidR="00597512">
        <w:t>, is</w:t>
      </w:r>
      <w:r w:rsidR="004B4217">
        <w:t xml:space="preserve"> MN/K. </w:t>
      </w:r>
    </w:p>
    <w:p w:rsidR="0097356B" w:rsidRDefault="00597512" w:rsidP="004B4217">
      <w:pPr>
        <w:pStyle w:val="BodyText"/>
        <w:jc w:val="both"/>
      </w:pPr>
      <w:r>
        <w:t xml:space="preserve">Both tall </w:t>
      </w:r>
      <w:r w:rsidR="0097356B">
        <w:t xml:space="preserve">rectangular, </w:t>
      </w:r>
      <w:r>
        <w:t xml:space="preserve">wide rectangular </w:t>
      </w:r>
      <w:r w:rsidR="0097356B">
        <w:t xml:space="preserve">and square </w:t>
      </w:r>
      <w:r>
        <w:t>2D arrays are of interest and should be studied</w:t>
      </w:r>
      <w:r w:rsidR="00F9239D">
        <w:t xml:space="preserve"> in this study item</w:t>
      </w:r>
      <w:r>
        <w:t xml:space="preserve">. </w:t>
      </w:r>
      <w:r w:rsidR="00A5624D">
        <w:t xml:space="preserve">When K&gt;1, then a DFT based weight vector can </w:t>
      </w:r>
      <w:r w:rsidR="00AF444D">
        <w:t xml:space="preserve">at least initially </w:t>
      </w:r>
      <w:r w:rsidR="00A5624D">
        <w:t xml:space="preserve">be used to tilt the sub-array response, as was done in 3D channel model calibration. However, this should not be </w:t>
      </w:r>
      <w:r w:rsidR="00E01644">
        <w:t>restrictive;</w:t>
      </w:r>
      <w:r w:rsidR="00A5624D">
        <w:t xml:space="preserve"> companies </w:t>
      </w:r>
      <w:r w:rsidR="00E01644">
        <w:t>should have the freedom</w:t>
      </w:r>
      <w:r w:rsidR="00A5624D">
        <w:t xml:space="preserve"> to use other virtualization of antenna ports to </w:t>
      </w:r>
      <w:r w:rsidR="00AF444D">
        <w:t>antenna elements</w:t>
      </w:r>
      <w:r w:rsidR="00A5624D">
        <w:t xml:space="preserve"> if they are described </w:t>
      </w:r>
      <w:r w:rsidR="00E01644">
        <w:t xml:space="preserve">in the corresponding contributions, </w:t>
      </w:r>
      <w:r w:rsidR="00A5624D">
        <w:t xml:space="preserve">so that results can be </w:t>
      </w:r>
      <w:r w:rsidR="00850A39">
        <w:t>reproduced.</w:t>
      </w:r>
      <w:r w:rsidR="00A76D82">
        <w:t xml:space="preserve"> This virtualization can even be UE specific. </w:t>
      </w:r>
    </w:p>
    <w:p w:rsidR="00850A39" w:rsidRDefault="00850A39" w:rsidP="00850A39">
      <w:pPr>
        <w:pStyle w:val="BodyText"/>
        <w:ind w:left="720"/>
        <w:jc w:val="both"/>
      </w:pPr>
      <w:r>
        <w:rPr>
          <w:b/>
          <w:i/>
        </w:rPr>
        <w:t>Proposal</w:t>
      </w:r>
      <w:r w:rsidRPr="007A43F3">
        <w:rPr>
          <w:b/>
          <w:i/>
        </w:rPr>
        <w:t>:</w:t>
      </w:r>
      <w:r>
        <w:t xml:space="preserve"> As a</w:t>
      </w:r>
      <w:r w:rsidR="00AF444D">
        <w:t>n initial</w:t>
      </w:r>
      <w:r>
        <w:t xml:space="preserve"> baseline, use DFT based weight vector for virtualization of antenna ports to sub-arrays</w:t>
      </w:r>
      <w:r w:rsidR="00E01644">
        <w:t xml:space="preserve"> of K antenna elements</w:t>
      </w:r>
    </w:p>
    <w:p w:rsidR="00870783" w:rsidRDefault="00870783" w:rsidP="00562D8C">
      <w:pPr>
        <w:jc w:val="both"/>
      </w:pPr>
      <w:r>
        <w:t>To improve isolation between antenna elements, the antenna spacing is likely to be larger than λ/2</w:t>
      </w:r>
      <w:r w:rsidR="00AF444D">
        <w:t xml:space="preserve"> in practical array antennas</w:t>
      </w:r>
      <w:r>
        <w:t xml:space="preserve">. </w:t>
      </w:r>
      <w:r w:rsidR="00AF444D">
        <w:t>For</w:t>
      </w:r>
      <w:r>
        <w:t xml:space="preserve"> evaluation purposes, we suggest to use the </w:t>
      </w:r>
      <w:r w:rsidR="00AF444D">
        <w:t>0.8</w:t>
      </w:r>
      <w:r>
        <w:t xml:space="preserve">λ spacing in vertical domain </w:t>
      </w:r>
      <w:r w:rsidR="00262673">
        <w:t xml:space="preserve">as it is consistent with common antenna designs while </w:t>
      </w:r>
      <w:r w:rsidR="00262673" w:rsidRPr="00262673">
        <w:t>a horizontal element spacing of 0.5λ might be more suitable for horizontal spacing for compatibility with existing 3GPP codebooks.</w:t>
      </w:r>
      <w:r w:rsidR="00262673">
        <w:t xml:space="preserve"> </w:t>
      </w:r>
      <w:r w:rsidR="00DF16D7">
        <w:t xml:space="preserve">Note however </w:t>
      </w:r>
      <w:r w:rsidR="00DF16D7" w:rsidRPr="00BB75E1">
        <w:t>it is not clear how much isolation can be achieved between array element</w:t>
      </w:r>
      <w:r w:rsidR="00DF16D7">
        <w:t xml:space="preserve">s in practice when there are </w:t>
      </w:r>
      <w:r w:rsidR="00DF16D7" w:rsidRPr="00BB75E1">
        <w:t xml:space="preserve">many </w:t>
      </w:r>
      <w:r w:rsidR="00DF16D7">
        <w:t xml:space="preserve">antenna </w:t>
      </w:r>
      <w:r w:rsidR="00DF16D7" w:rsidRPr="00BB75E1">
        <w:t>elements</w:t>
      </w:r>
      <w:r w:rsidR="00DF16D7">
        <w:t xml:space="preserve">. Guidance from RAN4 on practical antenna spacing would be useful, particularly if this study item continues into a work item phase. </w:t>
      </w:r>
      <w:r w:rsidR="004328E9">
        <w:t>See further a discussion on RAN4 involvement in [2].</w:t>
      </w:r>
    </w:p>
    <w:p w:rsidR="00262673" w:rsidRDefault="00262673" w:rsidP="00870783">
      <w:pPr>
        <w:pStyle w:val="BodyText"/>
        <w:ind w:firstLine="720"/>
        <w:jc w:val="both"/>
        <w:rPr>
          <w:b/>
          <w:i/>
        </w:rPr>
      </w:pPr>
    </w:p>
    <w:p w:rsidR="00F9239D" w:rsidRDefault="00870783" w:rsidP="00562D8C">
      <w:pPr>
        <w:pStyle w:val="BodyText"/>
        <w:ind w:left="720"/>
        <w:jc w:val="both"/>
      </w:pPr>
      <w:r>
        <w:rPr>
          <w:b/>
          <w:i/>
        </w:rPr>
        <w:t>Proposal</w:t>
      </w:r>
      <w:r w:rsidRPr="007A43F3">
        <w:rPr>
          <w:b/>
          <w:i/>
        </w:rPr>
        <w:t>:</w:t>
      </w:r>
      <w:r>
        <w:t xml:space="preserve"> Use </w:t>
      </w:r>
      <w:r w:rsidR="00AF444D">
        <w:t>0.8</w:t>
      </w:r>
      <w:r>
        <w:t xml:space="preserve">λ </w:t>
      </w:r>
      <w:r w:rsidR="00262673">
        <w:t xml:space="preserve">and 0.5λ </w:t>
      </w:r>
      <w:r>
        <w:t xml:space="preserve">spaced antenna arrays in </w:t>
      </w:r>
      <w:r w:rsidR="00262673">
        <w:t>vertical and horizontal array respectively</w:t>
      </w:r>
      <w:r>
        <w:t xml:space="preserve"> in the </w:t>
      </w:r>
      <w:r w:rsidR="00D60A62">
        <w:t>P</w:t>
      </w:r>
      <w:r w:rsidR="00597512">
        <w:t xml:space="preserve">hase 1 </w:t>
      </w:r>
      <w:r>
        <w:t>evaluations</w:t>
      </w:r>
    </w:p>
    <w:p w:rsidR="006821FB" w:rsidRDefault="006821FB" w:rsidP="006821FB">
      <w:pPr>
        <w:pStyle w:val="Heading1"/>
      </w:pPr>
      <w:r>
        <w:t>Antenna configurations for Phase 2</w:t>
      </w:r>
      <w:r w:rsidR="004702ED">
        <w:t xml:space="preserve"> evaluations</w:t>
      </w:r>
    </w:p>
    <w:p w:rsidR="00870783" w:rsidRDefault="00196ADC" w:rsidP="004B4217">
      <w:pPr>
        <w:pStyle w:val="BodyText"/>
        <w:jc w:val="both"/>
      </w:pPr>
      <w:r>
        <w:t xml:space="preserve">For the phase 2 evaluation starting in the RAN1 meeting in November 2014, 8 TXRU will be considered (while &gt;8 TXRU will be considered from the February 2015 meeting and onwards). </w:t>
      </w:r>
      <w:r w:rsidR="004702ED">
        <w:t>Assume that eight cross polarized antenna elements in the vertical direction are used, which will give a height of a base station of reasonable size. The</w:t>
      </w:r>
      <w:r w:rsidR="00C451B0">
        <w:t xml:space="preserve"> eight</w:t>
      </w:r>
      <w:r>
        <w:t xml:space="preserve"> </w:t>
      </w:r>
      <w:r w:rsidR="00AF444D">
        <w:t>virtual antenna</w:t>
      </w:r>
      <w:r>
        <w:t xml:space="preserve"> ports</w:t>
      </w:r>
      <w:r w:rsidR="004702ED">
        <w:t xml:space="preserve"> can be distributed </w:t>
      </w:r>
      <w:r w:rsidR="00AF444D">
        <w:t>over</w:t>
      </w:r>
      <w:r w:rsidR="004702ED">
        <w:t xml:space="preserve"> one</w:t>
      </w:r>
      <w:r w:rsidR="00AF444D">
        <w:t xml:space="preserve"> column (i.e. a vertical array)</w:t>
      </w:r>
      <w:r w:rsidR="004702ED">
        <w:t xml:space="preserve">, two or four </w:t>
      </w:r>
      <w:r>
        <w:t>column</w:t>
      </w:r>
      <w:r w:rsidR="004702ED">
        <w:t>s</w:t>
      </w:r>
      <w:r>
        <w:t>.</w:t>
      </w:r>
      <w:r w:rsidR="00C451B0">
        <w:t xml:space="preserve"> Hence, we propose:</w:t>
      </w:r>
    </w:p>
    <w:p w:rsidR="00196ADC" w:rsidRDefault="00196ADC" w:rsidP="004B4217">
      <w:pPr>
        <w:pStyle w:val="BodyText"/>
        <w:jc w:val="both"/>
      </w:pPr>
      <w:r>
        <w:rPr>
          <w:b/>
          <w:i/>
        </w:rPr>
        <w:t>Proposal</w:t>
      </w:r>
      <w:r w:rsidRPr="007A43F3">
        <w:rPr>
          <w:b/>
          <w:i/>
        </w:rPr>
        <w:t>:</w:t>
      </w:r>
      <w:r>
        <w:rPr>
          <w:b/>
          <w:i/>
        </w:rPr>
        <w:t xml:space="preserve"> </w:t>
      </w:r>
      <w:r>
        <w:t>For the phase 2 evaluation until meeting #80 evaluate</w:t>
      </w:r>
      <w:r w:rsidR="006821FB">
        <w:t xml:space="preserve"> 8 TXRU cases with</w:t>
      </w:r>
    </w:p>
    <w:p w:rsidR="004702ED" w:rsidRDefault="004702ED" w:rsidP="00196ADC">
      <w:pPr>
        <w:pStyle w:val="BodyText"/>
        <w:numPr>
          <w:ilvl w:val="0"/>
          <w:numId w:val="37"/>
        </w:numPr>
        <w:jc w:val="both"/>
      </w:pPr>
      <w:r>
        <w:lastRenderedPageBreak/>
        <w:t>A fixed (8) number of crossed polarized antennas in the vertical direction</w:t>
      </w:r>
    </w:p>
    <w:p w:rsidR="00BD316E" w:rsidRDefault="00196ADC" w:rsidP="00196ADC">
      <w:pPr>
        <w:pStyle w:val="BodyText"/>
        <w:numPr>
          <w:ilvl w:val="0"/>
          <w:numId w:val="37"/>
        </w:numPr>
        <w:jc w:val="both"/>
      </w:pPr>
      <w:r>
        <w:t xml:space="preserve">A linear antenna configuration with 4 TXRU per polarization in </w:t>
      </w:r>
      <w:r w:rsidR="00BD316E">
        <w:t xml:space="preserve">a </w:t>
      </w:r>
      <w:r w:rsidR="006821FB">
        <w:t>vertical</w:t>
      </w:r>
      <w:r w:rsidR="00262673">
        <w:t xml:space="preserve"> array</w:t>
      </w:r>
      <w:r w:rsidR="00BD316E">
        <w:t xml:space="preserve"> (K=2)</w:t>
      </w:r>
    </w:p>
    <w:p w:rsidR="00262673" w:rsidRDefault="00262673" w:rsidP="00262673">
      <w:pPr>
        <w:pStyle w:val="BodyText"/>
        <w:numPr>
          <w:ilvl w:val="0"/>
          <w:numId w:val="37"/>
        </w:numPr>
        <w:jc w:val="both"/>
      </w:pPr>
      <w:r>
        <w:t>A square 2D array antenna with 2 TXRU per polarization in both vertical and horizontal dimensions (K=4)</w:t>
      </w:r>
    </w:p>
    <w:p w:rsidR="00BD316E" w:rsidRDefault="00BD316E" w:rsidP="00BD316E">
      <w:pPr>
        <w:pStyle w:val="BodyText"/>
        <w:numPr>
          <w:ilvl w:val="0"/>
          <w:numId w:val="37"/>
        </w:numPr>
        <w:jc w:val="both"/>
      </w:pPr>
      <w:r>
        <w:t xml:space="preserve">A linear antenna configuration with 4 TXRU per polarization in a horizontal </w:t>
      </w:r>
      <w:r w:rsidR="00262673">
        <w:t>array</w:t>
      </w:r>
      <w:r>
        <w:t xml:space="preserve"> (K=8)</w:t>
      </w:r>
    </w:p>
    <w:p w:rsidR="006821FB" w:rsidRDefault="006821FB" w:rsidP="004702ED">
      <w:pPr>
        <w:pStyle w:val="BodyText"/>
        <w:jc w:val="both"/>
      </w:pPr>
    </w:p>
    <w:p w:rsidR="004702ED" w:rsidRDefault="00C451B0" w:rsidP="004702ED">
      <w:pPr>
        <w:pStyle w:val="BodyText"/>
        <w:jc w:val="both"/>
        <w:rPr>
          <w:noProof/>
        </w:rPr>
      </w:pPr>
      <w:r>
        <w:rPr>
          <w:noProof/>
        </w:rPr>
        <w:t>The</w:t>
      </w:r>
      <w:r w:rsidR="00262673">
        <w:rPr>
          <w:noProof/>
        </w:rPr>
        <w:t>se</w:t>
      </w:r>
      <w:r>
        <w:rPr>
          <w:noProof/>
        </w:rPr>
        <w:t xml:space="preserve"> possible configurations (which gives reasonable physical dimensions of the array antenna) are shown in </w:t>
      </w:r>
      <w:r>
        <w:rPr>
          <w:noProof/>
        </w:rPr>
        <w:fldChar w:fldCharType="begin"/>
      </w:r>
      <w:r>
        <w:rPr>
          <w:noProof/>
        </w:rPr>
        <w:instrText xml:space="preserve"> REF _Ref399506213 \h </w:instrText>
      </w:r>
      <w:r>
        <w:rPr>
          <w:noProof/>
        </w:rPr>
      </w:r>
      <w:r>
        <w:rPr>
          <w:noProof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noProof/>
        </w:rPr>
        <w:fldChar w:fldCharType="end"/>
      </w:r>
      <w:r>
        <w:rPr>
          <w:noProof/>
        </w:rPr>
        <w:t xml:space="preserve"> below. </w:t>
      </w:r>
    </w:p>
    <w:p w:rsidR="00C451B0" w:rsidRDefault="004702ED" w:rsidP="00C451B0">
      <w:pPr>
        <w:pStyle w:val="BodyText"/>
        <w:keepNext/>
        <w:jc w:val="center"/>
      </w:pPr>
      <w:r w:rsidRPr="004702ED">
        <w:rPr>
          <w:noProof/>
        </w:rPr>
        <w:drawing>
          <wp:inline distT="0" distB="0" distL="0" distR="0" wp14:anchorId="06CE8EBC" wp14:editId="3D46812A">
            <wp:extent cx="2362200" cy="15335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t="17222" r="48333" b="38055"/>
                    <a:stretch/>
                  </pic:blipFill>
                  <pic:spPr bwMode="auto">
                    <a:xfrm>
                      <a:off x="0" y="0"/>
                      <a:ext cx="2362530" cy="15337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196ADC" w:rsidRPr="00196ADC" w:rsidRDefault="00C451B0" w:rsidP="00C451B0">
      <w:pPr>
        <w:pStyle w:val="Caption"/>
        <w:jc w:val="center"/>
      </w:pPr>
      <w:bookmarkStart w:id="5" w:name="_Ref399506213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>
        <w:t xml:space="preserve"> The 8 TXRU array antenna configurations where a green box indicates a sub-array group. </w:t>
      </w:r>
    </w:p>
    <w:p w:rsidR="00741BE7" w:rsidRPr="00C451B0" w:rsidRDefault="00741BE7" w:rsidP="00C451B0">
      <w:pPr>
        <w:pStyle w:val="BodyText"/>
        <w:jc w:val="both"/>
        <w:rPr>
          <w:noProof/>
        </w:rPr>
      </w:pPr>
    </w:p>
    <w:p w:rsidR="001C7D00" w:rsidRDefault="001C7D00" w:rsidP="002A56A0">
      <w:pPr>
        <w:pStyle w:val="Heading1"/>
        <w:jc w:val="both"/>
      </w:pPr>
      <w:r>
        <w:t>Conclusions</w:t>
      </w:r>
    </w:p>
    <w:p w:rsidR="00C451B0" w:rsidRDefault="007E04CF" w:rsidP="00C451B0">
      <w:pPr>
        <w:pStyle w:val="BodyText"/>
      </w:pPr>
      <w:r>
        <w:t>We propose the following:</w:t>
      </w:r>
    </w:p>
    <w:p w:rsidR="007E04CF" w:rsidRDefault="007E04CF" w:rsidP="007E04CF">
      <w:pPr>
        <w:pStyle w:val="BodyText"/>
        <w:ind w:firstLine="567"/>
      </w:pPr>
      <w:r>
        <w:rPr>
          <w:b/>
          <w:i/>
        </w:rPr>
        <w:t>Proposal</w:t>
      </w:r>
      <w:r w:rsidRPr="007A43F3">
        <w:rPr>
          <w:b/>
          <w:i/>
        </w:rPr>
        <w:t>:</w:t>
      </w:r>
      <w:r>
        <w:t xml:space="preserve"> Limit the evaluations in this study to cross-polarized antennas</w:t>
      </w:r>
    </w:p>
    <w:p w:rsidR="007E04CF" w:rsidRDefault="007E04CF" w:rsidP="007E04CF">
      <w:pPr>
        <w:pStyle w:val="BodyText"/>
        <w:ind w:left="567"/>
      </w:pPr>
      <w:r>
        <w:rPr>
          <w:b/>
          <w:i/>
        </w:rPr>
        <w:t>Proposal</w:t>
      </w:r>
      <w:r w:rsidRPr="007A43F3">
        <w:rPr>
          <w:b/>
          <w:i/>
        </w:rPr>
        <w:t>:</w:t>
      </w:r>
      <w:r>
        <w:t xml:space="preserve"> As a</w:t>
      </w:r>
      <w:r w:rsidR="00AF444D">
        <w:t>n initial</w:t>
      </w:r>
      <w:r>
        <w:t xml:space="preserve"> baseline, use DFT based weight vector for virtualization of antenna ports to sub-arrays of K antenna elements</w:t>
      </w:r>
    </w:p>
    <w:p w:rsidR="00182B75" w:rsidRDefault="00182B75" w:rsidP="00562D8C">
      <w:pPr>
        <w:pStyle w:val="BodyText"/>
        <w:ind w:left="567"/>
        <w:jc w:val="both"/>
      </w:pPr>
      <w:r>
        <w:rPr>
          <w:b/>
          <w:i/>
        </w:rPr>
        <w:t>Proposal</w:t>
      </w:r>
      <w:r w:rsidRPr="007A43F3">
        <w:rPr>
          <w:b/>
          <w:i/>
        </w:rPr>
        <w:t>:</w:t>
      </w:r>
      <w:r>
        <w:t xml:space="preserve"> Use 0.8λ and 0.5λ spaced antenna arrays in vertical and horizontal array respectively in the Phase 1 evaluations</w:t>
      </w:r>
    </w:p>
    <w:p w:rsidR="004702ED" w:rsidRDefault="004702ED" w:rsidP="004702ED">
      <w:pPr>
        <w:pStyle w:val="BodyText"/>
        <w:ind w:firstLine="567"/>
        <w:jc w:val="both"/>
      </w:pPr>
      <w:r>
        <w:rPr>
          <w:b/>
          <w:i/>
        </w:rPr>
        <w:t>Proposal</w:t>
      </w:r>
      <w:r w:rsidRPr="007A43F3">
        <w:rPr>
          <w:b/>
          <w:i/>
        </w:rPr>
        <w:t>:</w:t>
      </w:r>
      <w:r>
        <w:rPr>
          <w:b/>
          <w:i/>
        </w:rPr>
        <w:t xml:space="preserve"> </w:t>
      </w:r>
      <w:r>
        <w:t>For the phase 2 evaluation until meeting #80 evaluate 8 TXRU cases with</w:t>
      </w:r>
    </w:p>
    <w:p w:rsidR="00F9239D" w:rsidRDefault="00F9239D" w:rsidP="00F9239D">
      <w:pPr>
        <w:pStyle w:val="BodyText"/>
        <w:numPr>
          <w:ilvl w:val="0"/>
          <w:numId w:val="37"/>
        </w:numPr>
        <w:jc w:val="both"/>
      </w:pPr>
      <w:r>
        <w:t>A fixed (8) number of crossed polarized antennas in the vertical direction</w:t>
      </w:r>
    </w:p>
    <w:p w:rsidR="00F9239D" w:rsidRDefault="00F9239D" w:rsidP="00F9239D">
      <w:pPr>
        <w:pStyle w:val="BodyText"/>
        <w:numPr>
          <w:ilvl w:val="0"/>
          <w:numId w:val="37"/>
        </w:numPr>
        <w:jc w:val="both"/>
      </w:pPr>
      <w:r>
        <w:t>A linear antenna configuration with 4 TXRU per polarization in a vertical array (K=2)</w:t>
      </w:r>
    </w:p>
    <w:p w:rsidR="00F9239D" w:rsidRDefault="00F9239D" w:rsidP="00F9239D">
      <w:pPr>
        <w:pStyle w:val="BodyText"/>
        <w:numPr>
          <w:ilvl w:val="0"/>
          <w:numId w:val="37"/>
        </w:numPr>
        <w:jc w:val="both"/>
      </w:pPr>
      <w:r>
        <w:t>A square 2D array antenna with 2 TXRU per polarization in both vertical and horizontal dimensions (K=4)</w:t>
      </w:r>
    </w:p>
    <w:p w:rsidR="00F9239D" w:rsidRDefault="00F9239D" w:rsidP="00F9239D">
      <w:pPr>
        <w:pStyle w:val="BodyText"/>
        <w:numPr>
          <w:ilvl w:val="0"/>
          <w:numId w:val="37"/>
        </w:numPr>
        <w:jc w:val="both"/>
      </w:pPr>
      <w:r>
        <w:t>A linear antenna configuration with 4 TXRU per polarization in a horizontal array (K=8)</w:t>
      </w:r>
    </w:p>
    <w:p w:rsidR="007E04CF" w:rsidRDefault="007E04CF" w:rsidP="007E04CF">
      <w:pPr>
        <w:pStyle w:val="BodyText"/>
        <w:ind w:firstLine="567"/>
        <w:jc w:val="both"/>
      </w:pPr>
    </w:p>
    <w:p w:rsidR="007E04CF" w:rsidRPr="00C451B0" w:rsidRDefault="007E04CF" w:rsidP="007E04CF">
      <w:pPr>
        <w:pStyle w:val="BodyText"/>
        <w:ind w:firstLine="567"/>
      </w:pPr>
    </w:p>
    <w:p w:rsidR="002A56A0" w:rsidRPr="00E70914" w:rsidRDefault="002A56A0" w:rsidP="002A56A0">
      <w:pPr>
        <w:pStyle w:val="Heading1"/>
        <w:jc w:val="both"/>
      </w:pPr>
      <w:r w:rsidRPr="00E70914">
        <w:t>References</w:t>
      </w:r>
    </w:p>
    <w:p w:rsidR="00DF16D7" w:rsidRDefault="00541465" w:rsidP="00DF16D7">
      <w:pPr>
        <w:pStyle w:val="Reference"/>
        <w:ind w:left="540" w:hanging="540"/>
        <w:rPr>
          <w:b/>
          <w:lang w:val="en-GB"/>
        </w:rPr>
      </w:pPr>
      <w:bookmarkStart w:id="6" w:name="_Ref386640771"/>
      <w:bookmarkStart w:id="7" w:name="_Ref387220193"/>
      <w:bookmarkStart w:id="8" w:name="_Ref383077568"/>
      <w:r>
        <w:t>RP-141644</w:t>
      </w:r>
      <w:r w:rsidR="00735732">
        <w:t>,</w:t>
      </w:r>
      <w:r>
        <w:t xml:space="preserve"> </w:t>
      </w:r>
      <w:r w:rsidR="00DF16D7">
        <w:t>“</w:t>
      </w:r>
      <w:r w:rsidRPr="00DF16D7">
        <w:t>Study on Elevation Beamforming/Full-Dimension (FD) MIMO for LTE</w:t>
      </w:r>
      <w:bookmarkEnd w:id="6"/>
      <w:bookmarkEnd w:id="7"/>
      <w:bookmarkEnd w:id="8"/>
      <w:r w:rsidR="00DF16D7">
        <w:t>”</w:t>
      </w:r>
    </w:p>
    <w:p w:rsidR="003A5B27" w:rsidRPr="00DF16D7" w:rsidRDefault="00DF16D7" w:rsidP="00DF16D7">
      <w:pPr>
        <w:pStyle w:val="Reference"/>
        <w:ind w:left="540" w:hanging="540"/>
        <w:rPr>
          <w:b/>
          <w:lang w:val="en-GB"/>
        </w:rPr>
      </w:pPr>
      <w:r>
        <w:t>R1-144264, “</w:t>
      </w:r>
      <w:r w:rsidRPr="00DF16D7">
        <w:t>Enhancements of 2D array antenna requirements”, Ericsson</w:t>
      </w:r>
    </w:p>
    <w:sectPr w:rsidR="003A5B27" w:rsidRPr="00DF16D7" w:rsidSect="00556E49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A1D" w:rsidRDefault="00930A1D" w:rsidP="00F8253E">
      <w:r>
        <w:separator/>
      </w:r>
    </w:p>
  </w:endnote>
  <w:endnote w:type="continuationSeparator" w:id="0">
    <w:p w:rsidR="00930A1D" w:rsidRDefault="00930A1D" w:rsidP="00F8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A1D" w:rsidRDefault="00930A1D" w:rsidP="00F8253E">
      <w:r>
        <w:separator/>
      </w:r>
    </w:p>
  </w:footnote>
  <w:footnote w:type="continuationSeparator" w:id="0">
    <w:p w:rsidR="00930A1D" w:rsidRDefault="00930A1D" w:rsidP="00F82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27E39FF"/>
    <w:multiLevelType w:val="hybridMultilevel"/>
    <w:tmpl w:val="EFA64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7834A4"/>
    <w:multiLevelType w:val="hybridMultilevel"/>
    <w:tmpl w:val="742ADA48"/>
    <w:lvl w:ilvl="0" w:tplc="AE80FE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4264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8887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2F0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830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90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EDD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2AE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098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656956"/>
    <w:multiLevelType w:val="hybridMultilevel"/>
    <w:tmpl w:val="C5782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02606"/>
    <w:multiLevelType w:val="hybridMultilevel"/>
    <w:tmpl w:val="E6500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962CE0"/>
    <w:multiLevelType w:val="hybridMultilevel"/>
    <w:tmpl w:val="A3DE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668F0"/>
    <w:multiLevelType w:val="hybridMultilevel"/>
    <w:tmpl w:val="2D22C7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F081F0B"/>
    <w:multiLevelType w:val="hybridMultilevel"/>
    <w:tmpl w:val="0E9CDB16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246F4"/>
    <w:multiLevelType w:val="hybridMultilevel"/>
    <w:tmpl w:val="61F8C1AE"/>
    <w:lvl w:ilvl="0" w:tplc="470E55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0669DB"/>
    <w:multiLevelType w:val="hybridMultilevel"/>
    <w:tmpl w:val="44F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A7833"/>
    <w:multiLevelType w:val="hybridMultilevel"/>
    <w:tmpl w:val="352EA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A36935"/>
    <w:multiLevelType w:val="hybridMultilevel"/>
    <w:tmpl w:val="CEDA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E3EAE"/>
    <w:multiLevelType w:val="hybridMultilevel"/>
    <w:tmpl w:val="0306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0A27FE"/>
    <w:multiLevelType w:val="hybridMultilevel"/>
    <w:tmpl w:val="113EB308"/>
    <w:lvl w:ilvl="0" w:tplc="0B503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157F1"/>
    <w:multiLevelType w:val="hybridMultilevel"/>
    <w:tmpl w:val="F3FC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52678F"/>
    <w:multiLevelType w:val="hybridMultilevel"/>
    <w:tmpl w:val="7234CDE4"/>
    <w:lvl w:ilvl="0" w:tplc="628C1A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E5603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C0643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8AE7E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A8AD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A0E03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81EE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E7E3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BA0A0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8">
    <w:nsid w:val="484D6929"/>
    <w:multiLevelType w:val="hybridMultilevel"/>
    <w:tmpl w:val="59D6E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56A72"/>
    <w:multiLevelType w:val="hybridMultilevel"/>
    <w:tmpl w:val="B48CFA10"/>
    <w:lvl w:ilvl="0" w:tplc="DEB2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623C">
      <w:start w:val="23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B08">
      <w:start w:val="2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6E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6B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4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C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886FCE"/>
    <w:multiLevelType w:val="hybridMultilevel"/>
    <w:tmpl w:val="0980F078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BF44B9"/>
    <w:multiLevelType w:val="hybridMultilevel"/>
    <w:tmpl w:val="4F4EC44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60DE6221"/>
    <w:multiLevelType w:val="hybridMultilevel"/>
    <w:tmpl w:val="2990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CA7B6D"/>
    <w:multiLevelType w:val="hybridMultilevel"/>
    <w:tmpl w:val="BF56B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8056DF"/>
    <w:multiLevelType w:val="hybridMultilevel"/>
    <w:tmpl w:val="0414F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214612"/>
    <w:multiLevelType w:val="hybridMultilevel"/>
    <w:tmpl w:val="BB4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C16C80"/>
    <w:multiLevelType w:val="hybridMultilevel"/>
    <w:tmpl w:val="7D50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F044E9"/>
    <w:multiLevelType w:val="hybridMultilevel"/>
    <w:tmpl w:val="C26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565E74"/>
    <w:multiLevelType w:val="hybridMultilevel"/>
    <w:tmpl w:val="988EE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2">
    <w:nsid w:val="7CA054A7"/>
    <w:multiLevelType w:val="hybridMultilevel"/>
    <w:tmpl w:val="8DE2BC98"/>
    <w:lvl w:ilvl="0" w:tplc="BDAE5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EE5B0C">
      <w:start w:val="53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0C69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E830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9A2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DDC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8612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BC25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9C39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>
    <w:nsid w:val="7DD70826"/>
    <w:multiLevelType w:val="hybridMultilevel"/>
    <w:tmpl w:val="17325224"/>
    <w:lvl w:ilvl="0" w:tplc="953CCE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11"/>
  </w:num>
  <w:num w:numId="4">
    <w:abstractNumId w:val="13"/>
  </w:num>
  <w:num w:numId="5">
    <w:abstractNumId w:val="19"/>
  </w:num>
  <w:num w:numId="6">
    <w:abstractNumId w:val="6"/>
  </w:num>
  <w:num w:numId="7">
    <w:abstractNumId w:val="31"/>
  </w:num>
  <w:num w:numId="8">
    <w:abstractNumId w:val="10"/>
  </w:num>
  <w:num w:numId="9">
    <w:abstractNumId w:val="32"/>
  </w:num>
  <w:num w:numId="10">
    <w:abstractNumId w:val="15"/>
  </w:num>
  <w:num w:numId="11">
    <w:abstractNumId w:val="7"/>
  </w:num>
  <w:num w:numId="12">
    <w:abstractNumId w:val="7"/>
  </w:num>
  <w:num w:numId="13">
    <w:abstractNumId w:val="33"/>
  </w:num>
  <w:num w:numId="14">
    <w:abstractNumId w:val="14"/>
  </w:num>
  <w:num w:numId="15">
    <w:abstractNumId w:val="28"/>
  </w:num>
  <w:num w:numId="16">
    <w:abstractNumId w:val="23"/>
  </w:num>
  <w:num w:numId="17">
    <w:abstractNumId w:val="27"/>
  </w:num>
  <w:num w:numId="18">
    <w:abstractNumId w:val="18"/>
  </w:num>
  <w:num w:numId="19">
    <w:abstractNumId w:val="17"/>
  </w:num>
  <w:num w:numId="20">
    <w:abstractNumId w:val="9"/>
  </w:num>
  <w:num w:numId="21">
    <w:abstractNumId w:val="21"/>
  </w:num>
  <w:num w:numId="22">
    <w:abstractNumId w:val="26"/>
  </w:num>
  <w:num w:numId="23">
    <w:abstractNumId w:val="3"/>
  </w:num>
  <w:num w:numId="24">
    <w:abstractNumId w:val="16"/>
  </w:num>
  <w:num w:numId="25">
    <w:abstractNumId w:val="0"/>
  </w:num>
  <w:num w:numId="26">
    <w:abstractNumId w:val="20"/>
  </w:num>
  <w:num w:numId="27">
    <w:abstractNumId w:val="4"/>
  </w:num>
  <w:num w:numId="28">
    <w:abstractNumId w:val="30"/>
  </w:num>
  <w:num w:numId="29">
    <w:abstractNumId w:val="25"/>
  </w:num>
  <w:num w:numId="30">
    <w:abstractNumId w:val="1"/>
  </w:num>
  <w:num w:numId="31">
    <w:abstractNumId w:val="2"/>
  </w:num>
  <w:num w:numId="32">
    <w:abstractNumId w:val="22"/>
  </w:num>
  <w:num w:numId="33">
    <w:abstractNumId w:val="29"/>
  </w:num>
  <w:num w:numId="34">
    <w:abstractNumId w:val="8"/>
  </w:num>
  <w:num w:numId="35">
    <w:abstractNumId w:val="12"/>
  </w:num>
  <w:num w:numId="36">
    <w:abstractNumId w:val="24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EB"/>
    <w:rsid w:val="00003A73"/>
    <w:rsid w:val="000070D3"/>
    <w:rsid w:val="000071EC"/>
    <w:rsid w:val="00012682"/>
    <w:rsid w:val="00020577"/>
    <w:rsid w:val="00033423"/>
    <w:rsid w:val="00037A67"/>
    <w:rsid w:val="00043602"/>
    <w:rsid w:val="00050934"/>
    <w:rsid w:val="000A77CD"/>
    <w:rsid w:val="000B289C"/>
    <w:rsid w:val="000B6786"/>
    <w:rsid w:val="000C1F51"/>
    <w:rsid w:val="000C4D7C"/>
    <w:rsid w:val="000D3FEB"/>
    <w:rsid w:val="000D480D"/>
    <w:rsid w:val="000E10E5"/>
    <w:rsid w:val="000E41D1"/>
    <w:rsid w:val="000E557E"/>
    <w:rsid w:val="000F56CF"/>
    <w:rsid w:val="00100C35"/>
    <w:rsid w:val="00102F2C"/>
    <w:rsid w:val="00114ED4"/>
    <w:rsid w:val="00133ADB"/>
    <w:rsid w:val="00145AB2"/>
    <w:rsid w:val="0014780F"/>
    <w:rsid w:val="00152AC6"/>
    <w:rsid w:val="00160A1B"/>
    <w:rsid w:val="00160E07"/>
    <w:rsid w:val="001629B2"/>
    <w:rsid w:val="00164292"/>
    <w:rsid w:val="00182B75"/>
    <w:rsid w:val="001864E7"/>
    <w:rsid w:val="00196ADC"/>
    <w:rsid w:val="001B5EC8"/>
    <w:rsid w:val="001C693E"/>
    <w:rsid w:val="001C7D00"/>
    <w:rsid w:val="001E4993"/>
    <w:rsid w:val="001F2887"/>
    <w:rsid w:val="001F3FF4"/>
    <w:rsid w:val="00204528"/>
    <w:rsid w:val="002075C1"/>
    <w:rsid w:val="002226E7"/>
    <w:rsid w:val="00241B60"/>
    <w:rsid w:val="0025636C"/>
    <w:rsid w:val="00262673"/>
    <w:rsid w:val="0026381B"/>
    <w:rsid w:val="00274127"/>
    <w:rsid w:val="00275F65"/>
    <w:rsid w:val="002839FC"/>
    <w:rsid w:val="0029357E"/>
    <w:rsid w:val="002A2340"/>
    <w:rsid w:val="002A56A0"/>
    <w:rsid w:val="002C6E05"/>
    <w:rsid w:val="002D01D1"/>
    <w:rsid w:val="002D2F25"/>
    <w:rsid w:val="002E7CC9"/>
    <w:rsid w:val="00304100"/>
    <w:rsid w:val="00306887"/>
    <w:rsid w:val="003079D7"/>
    <w:rsid w:val="0032289E"/>
    <w:rsid w:val="00324A7A"/>
    <w:rsid w:val="00330289"/>
    <w:rsid w:val="00333BDF"/>
    <w:rsid w:val="0034285F"/>
    <w:rsid w:val="0034435A"/>
    <w:rsid w:val="00353039"/>
    <w:rsid w:val="00355856"/>
    <w:rsid w:val="0036729F"/>
    <w:rsid w:val="0037092D"/>
    <w:rsid w:val="00371063"/>
    <w:rsid w:val="003914B6"/>
    <w:rsid w:val="003A0674"/>
    <w:rsid w:val="003A5B27"/>
    <w:rsid w:val="003B5E17"/>
    <w:rsid w:val="003D167C"/>
    <w:rsid w:val="003D3505"/>
    <w:rsid w:val="003E7CA9"/>
    <w:rsid w:val="00415CF8"/>
    <w:rsid w:val="004328E9"/>
    <w:rsid w:val="00444FCD"/>
    <w:rsid w:val="00452AA2"/>
    <w:rsid w:val="00457834"/>
    <w:rsid w:val="00463252"/>
    <w:rsid w:val="004643C1"/>
    <w:rsid w:val="004702ED"/>
    <w:rsid w:val="004739BE"/>
    <w:rsid w:val="004B4217"/>
    <w:rsid w:val="004B60D7"/>
    <w:rsid w:val="004D077D"/>
    <w:rsid w:val="004E4CC7"/>
    <w:rsid w:val="00503814"/>
    <w:rsid w:val="0051347A"/>
    <w:rsid w:val="00522260"/>
    <w:rsid w:val="00524B58"/>
    <w:rsid w:val="0052662E"/>
    <w:rsid w:val="00540A5F"/>
    <w:rsid w:val="00541465"/>
    <w:rsid w:val="00541FCF"/>
    <w:rsid w:val="00545C01"/>
    <w:rsid w:val="00556E49"/>
    <w:rsid w:val="00560C8D"/>
    <w:rsid w:val="00562D8C"/>
    <w:rsid w:val="00566967"/>
    <w:rsid w:val="00566BBA"/>
    <w:rsid w:val="00581B9A"/>
    <w:rsid w:val="005873EA"/>
    <w:rsid w:val="00597512"/>
    <w:rsid w:val="005E028A"/>
    <w:rsid w:val="005E362E"/>
    <w:rsid w:val="005F0272"/>
    <w:rsid w:val="005F04FA"/>
    <w:rsid w:val="005F55A2"/>
    <w:rsid w:val="005F7E5D"/>
    <w:rsid w:val="0060276D"/>
    <w:rsid w:val="0060671C"/>
    <w:rsid w:val="00606C4A"/>
    <w:rsid w:val="00623D93"/>
    <w:rsid w:val="006364D2"/>
    <w:rsid w:val="006416CA"/>
    <w:rsid w:val="0065081C"/>
    <w:rsid w:val="00654AAD"/>
    <w:rsid w:val="006821FB"/>
    <w:rsid w:val="00690259"/>
    <w:rsid w:val="006A4E25"/>
    <w:rsid w:val="006A5A2D"/>
    <w:rsid w:val="006A7FDD"/>
    <w:rsid w:val="006C56AD"/>
    <w:rsid w:val="006E3C59"/>
    <w:rsid w:val="006E524B"/>
    <w:rsid w:val="006F0FF1"/>
    <w:rsid w:val="006F46A4"/>
    <w:rsid w:val="006F6142"/>
    <w:rsid w:val="00700913"/>
    <w:rsid w:val="007056F2"/>
    <w:rsid w:val="00713AF3"/>
    <w:rsid w:val="00725C80"/>
    <w:rsid w:val="00732760"/>
    <w:rsid w:val="00735732"/>
    <w:rsid w:val="00741BE7"/>
    <w:rsid w:val="0074358F"/>
    <w:rsid w:val="00745057"/>
    <w:rsid w:val="00763B80"/>
    <w:rsid w:val="00776314"/>
    <w:rsid w:val="00781FDC"/>
    <w:rsid w:val="00787096"/>
    <w:rsid w:val="00787DB0"/>
    <w:rsid w:val="00792C9B"/>
    <w:rsid w:val="00794D67"/>
    <w:rsid w:val="007A1D50"/>
    <w:rsid w:val="007A43F3"/>
    <w:rsid w:val="007B7004"/>
    <w:rsid w:val="007B7EED"/>
    <w:rsid w:val="007C33DE"/>
    <w:rsid w:val="007E04CF"/>
    <w:rsid w:val="007F151C"/>
    <w:rsid w:val="00813AC6"/>
    <w:rsid w:val="0081748F"/>
    <w:rsid w:val="0082451F"/>
    <w:rsid w:val="00826021"/>
    <w:rsid w:val="00833695"/>
    <w:rsid w:val="00850A39"/>
    <w:rsid w:val="00850E3C"/>
    <w:rsid w:val="0085694A"/>
    <w:rsid w:val="00864B54"/>
    <w:rsid w:val="00870783"/>
    <w:rsid w:val="00871526"/>
    <w:rsid w:val="008916A6"/>
    <w:rsid w:val="008A0CB5"/>
    <w:rsid w:val="008B3D94"/>
    <w:rsid w:val="008B50BC"/>
    <w:rsid w:val="008C0D13"/>
    <w:rsid w:val="008C254D"/>
    <w:rsid w:val="008D2695"/>
    <w:rsid w:val="008D3542"/>
    <w:rsid w:val="008E4818"/>
    <w:rsid w:val="008F1593"/>
    <w:rsid w:val="0090367C"/>
    <w:rsid w:val="00907B11"/>
    <w:rsid w:val="00930A1D"/>
    <w:rsid w:val="00935343"/>
    <w:rsid w:val="009552EB"/>
    <w:rsid w:val="0095765B"/>
    <w:rsid w:val="0097356B"/>
    <w:rsid w:val="00985DE5"/>
    <w:rsid w:val="0099160B"/>
    <w:rsid w:val="009A4229"/>
    <w:rsid w:val="009D31CC"/>
    <w:rsid w:val="00A15E85"/>
    <w:rsid w:val="00A16525"/>
    <w:rsid w:val="00A32D99"/>
    <w:rsid w:val="00A36D25"/>
    <w:rsid w:val="00A37D68"/>
    <w:rsid w:val="00A53609"/>
    <w:rsid w:val="00A5624D"/>
    <w:rsid w:val="00A6209E"/>
    <w:rsid w:val="00A633B5"/>
    <w:rsid w:val="00A655F3"/>
    <w:rsid w:val="00A66CB0"/>
    <w:rsid w:val="00A6764A"/>
    <w:rsid w:val="00A7069E"/>
    <w:rsid w:val="00A73584"/>
    <w:rsid w:val="00A76D82"/>
    <w:rsid w:val="00A809DF"/>
    <w:rsid w:val="00AA1BC0"/>
    <w:rsid w:val="00AA4482"/>
    <w:rsid w:val="00AA4B31"/>
    <w:rsid w:val="00AC11D7"/>
    <w:rsid w:val="00AC2B69"/>
    <w:rsid w:val="00AE062D"/>
    <w:rsid w:val="00AE7085"/>
    <w:rsid w:val="00AE7648"/>
    <w:rsid w:val="00AF444D"/>
    <w:rsid w:val="00AF71B4"/>
    <w:rsid w:val="00B16D4F"/>
    <w:rsid w:val="00B30865"/>
    <w:rsid w:val="00B31072"/>
    <w:rsid w:val="00B423B6"/>
    <w:rsid w:val="00B4507E"/>
    <w:rsid w:val="00B6168A"/>
    <w:rsid w:val="00B712BD"/>
    <w:rsid w:val="00B83C26"/>
    <w:rsid w:val="00B86347"/>
    <w:rsid w:val="00BA6320"/>
    <w:rsid w:val="00BA73EC"/>
    <w:rsid w:val="00BA7A6C"/>
    <w:rsid w:val="00BB18D0"/>
    <w:rsid w:val="00BD316E"/>
    <w:rsid w:val="00BE2822"/>
    <w:rsid w:val="00BE3619"/>
    <w:rsid w:val="00BF18C1"/>
    <w:rsid w:val="00BF4F31"/>
    <w:rsid w:val="00C01F30"/>
    <w:rsid w:val="00C0282E"/>
    <w:rsid w:val="00C1333C"/>
    <w:rsid w:val="00C331B8"/>
    <w:rsid w:val="00C451B0"/>
    <w:rsid w:val="00C501B1"/>
    <w:rsid w:val="00C5320B"/>
    <w:rsid w:val="00C61953"/>
    <w:rsid w:val="00C64CEB"/>
    <w:rsid w:val="00C7129D"/>
    <w:rsid w:val="00C871B4"/>
    <w:rsid w:val="00CB05FD"/>
    <w:rsid w:val="00CB5F0F"/>
    <w:rsid w:val="00CC1FC9"/>
    <w:rsid w:val="00CC31AA"/>
    <w:rsid w:val="00CD3FD9"/>
    <w:rsid w:val="00CE3C54"/>
    <w:rsid w:val="00CF5E33"/>
    <w:rsid w:val="00D00D36"/>
    <w:rsid w:val="00D01312"/>
    <w:rsid w:val="00D26AC3"/>
    <w:rsid w:val="00D36414"/>
    <w:rsid w:val="00D4256F"/>
    <w:rsid w:val="00D45388"/>
    <w:rsid w:val="00D4769E"/>
    <w:rsid w:val="00D56A9C"/>
    <w:rsid w:val="00D60A62"/>
    <w:rsid w:val="00D62EED"/>
    <w:rsid w:val="00D66DFB"/>
    <w:rsid w:val="00D67AF8"/>
    <w:rsid w:val="00D73D65"/>
    <w:rsid w:val="00D82688"/>
    <w:rsid w:val="00D92134"/>
    <w:rsid w:val="00D95DDD"/>
    <w:rsid w:val="00DA0BAF"/>
    <w:rsid w:val="00DA794E"/>
    <w:rsid w:val="00DC3BB1"/>
    <w:rsid w:val="00DD1272"/>
    <w:rsid w:val="00DE254B"/>
    <w:rsid w:val="00DE74DB"/>
    <w:rsid w:val="00DF000F"/>
    <w:rsid w:val="00DF16D7"/>
    <w:rsid w:val="00E01644"/>
    <w:rsid w:val="00E104A8"/>
    <w:rsid w:val="00E20272"/>
    <w:rsid w:val="00E813AB"/>
    <w:rsid w:val="00E86ED3"/>
    <w:rsid w:val="00EA3A1F"/>
    <w:rsid w:val="00EC1502"/>
    <w:rsid w:val="00ED2AE5"/>
    <w:rsid w:val="00EF2792"/>
    <w:rsid w:val="00EF4536"/>
    <w:rsid w:val="00F0137B"/>
    <w:rsid w:val="00F24A5B"/>
    <w:rsid w:val="00F255C2"/>
    <w:rsid w:val="00F26E45"/>
    <w:rsid w:val="00F32DAA"/>
    <w:rsid w:val="00F46806"/>
    <w:rsid w:val="00F55C63"/>
    <w:rsid w:val="00F56A7E"/>
    <w:rsid w:val="00F7712C"/>
    <w:rsid w:val="00F8253E"/>
    <w:rsid w:val="00F82B2D"/>
    <w:rsid w:val="00F877DB"/>
    <w:rsid w:val="00F9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6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49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3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0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42C26-0201-4761-B366-91043E51C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2014-09-26T19:39:00Z</dcterms:created>
  <dcterms:modified xsi:type="dcterms:W3CDTF">2014-09-26T20:18:00Z</dcterms:modified>
</cp:coreProperties>
</file>